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85" w:rsidRPr="00FF343F" w:rsidRDefault="00751C98" w:rsidP="009418DD">
      <w:pPr>
        <w:jc w:val="right"/>
        <w:rPr>
          <w:b/>
          <w:sz w:val="32"/>
          <w:szCs w:val="32"/>
        </w:rPr>
      </w:pPr>
      <w:r>
        <w:rPr>
          <w:b/>
          <w:noProof/>
          <w:sz w:val="32"/>
          <w:szCs w:val="32"/>
        </w:rPr>
        <w:drawing>
          <wp:anchor distT="0" distB="0" distL="114300" distR="114300" simplePos="0" relativeHeight="251657728" behindDoc="1" locked="0" layoutInCell="1" allowOverlap="1">
            <wp:simplePos x="0" y="0"/>
            <wp:positionH relativeFrom="column">
              <wp:posOffset>-371475</wp:posOffset>
            </wp:positionH>
            <wp:positionV relativeFrom="paragraph">
              <wp:posOffset>-669290</wp:posOffset>
            </wp:positionV>
            <wp:extent cx="3352800" cy="1422400"/>
            <wp:effectExtent l="19050" t="0" r="0" b="0"/>
            <wp:wrapNone/>
            <wp:docPr id="3" name="Picture 3" descr="SocialSvc_RGB_rev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cialSvc_RGB_rev6-11"/>
                    <pic:cNvPicPr>
                      <a:picLocks noChangeAspect="1" noChangeArrowheads="1"/>
                    </pic:cNvPicPr>
                  </pic:nvPicPr>
                  <pic:blipFill>
                    <a:blip r:embed="rId10" cstate="print"/>
                    <a:srcRect/>
                    <a:stretch>
                      <a:fillRect/>
                    </a:stretch>
                  </pic:blipFill>
                  <pic:spPr bwMode="auto">
                    <a:xfrm>
                      <a:off x="0" y="0"/>
                      <a:ext cx="3352800" cy="1422400"/>
                    </a:xfrm>
                    <a:prstGeom prst="rect">
                      <a:avLst/>
                    </a:prstGeom>
                    <a:noFill/>
                    <a:ln w="9525">
                      <a:noFill/>
                      <a:miter lim="800000"/>
                      <a:headEnd/>
                      <a:tailEnd/>
                    </a:ln>
                  </pic:spPr>
                </pic:pic>
              </a:graphicData>
            </a:graphic>
          </wp:anchor>
        </w:drawing>
      </w:r>
      <w:r w:rsidR="00FF343F" w:rsidRPr="00FF343F">
        <w:rPr>
          <w:b/>
          <w:noProof/>
          <w:sz w:val="32"/>
          <w:szCs w:val="32"/>
        </w:rPr>
        <w:t xml:space="preserve">Acillary Relief </w:t>
      </w:r>
    </w:p>
    <w:p w:rsidR="009418DD" w:rsidRPr="00FE4885" w:rsidRDefault="004B4857" w:rsidP="00FE4885">
      <w:pPr>
        <w:jc w:val="right"/>
        <w:rPr>
          <w:b/>
          <w:sz w:val="32"/>
          <w:szCs w:val="32"/>
        </w:rPr>
      </w:pPr>
      <w:r w:rsidRPr="009418DD">
        <w:rPr>
          <w:b/>
          <w:sz w:val="32"/>
          <w:szCs w:val="32"/>
        </w:rPr>
        <w:t>Policy and Procedure</w:t>
      </w:r>
    </w:p>
    <w:p w:rsidR="004B4857" w:rsidRDefault="004D0961" w:rsidP="0038719D">
      <w:pPr>
        <w:jc w:val="center"/>
        <w:rPr>
          <w:b/>
        </w:rPr>
      </w:pPr>
      <w:r w:rsidRPr="004D0961">
        <w:rPr>
          <w:b/>
        </w:rPr>
        <w:pict>
          <v:rect id="_x0000_i1025" style="width:0;height:1.5pt" o:hralign="center" o:hrstd="t" o:hr="t" fillcolor="#aca899" stroked="f"/>
        </w:pict>
      </w:r>
    </w:p>
    <w:p w:rsidR="00FF343F" w:rsidRPr="00FF343F" w:rsidRDefault="00FF343F" w:rsidP="00FF343F">
      <w:pPr>
        <w:autoSpaceDE w:val="0"/>
        <w:autoSpaceDN w:val="0"/>
        <w:adjustRightInd w:val="0"/>
      </w:pPr>
    </w:p>
    <w:p w:rsidR="00FF343F" w:rsidRPr="00FF343F" w:rsidRDefault="00FF343F" w:rsidP="00FF343F">
      <w:pPr>
        <w:autoSpaceDE w:val="0"/>
        <w:autoSpaceDN w:val="0"/>
        <w:adjustRightInd w:val="0"/>
        <w:rPr>
          <w:b/>
          <w:bCs/>
        </w:rPr>
      </w:pPr>
      <w:r w:rsidRPr="00FF343F">
        <w:rPr>
          <w:b/>
          <w:bCs/>
        </w:rPr>
        <w:t>PURPOSE</w:t>
      </w:r>
    </w:p>
    <w:p w:rsidR="00FF343F" w:rsidRDefault="00FF343F" w:rsidP="00FF343F">
      <w:pPr>
        <w:autoSpaceDE w:val="0"/>
        <w:autoSpaceDN w:val="0"/>
        <w:adjustRightInd w:val="0"/>
      </w:pPr>
      <w:r w:rsidRPr="00FF343F">
        <w:t xml:space="preserve">To provide “emergency” financial assistance (usually one time only) to patients when they have no other means. </w:t>
      </w:r>
    </w:p>
    <w:p w:rsidR="00FF343F" w:rsidRPr="00FF343F" w:rsidRDefault="00FF343F" w:rsidP="00FF343F">
      <w:pPr>
        <w:autoSpaceDE w:val="0"/>
        <w:autoSpaceDN w:val="0"/>
        <w:adjustRightInd w:val="0"/>
      </w:pPr>
    </w:p>
    <w:p w:rsidR="00FF343F" w:rsidRPr="00FF343F" w:rsidRDefault="00FF343F" w:rsidP="00FF343F">
      <w:pPr>
        <w:autoSpaceDE w:val="0"/>
        <w:autoSpaceDN w:val="0"/>
        <w:adjustRightInd w:val="0"/>
        <w:rPr>
          <w:b/>
          <w:bCs/>
        </w:rPr>
      </w:pPr>
      <w:r w:rsidRPr="00FF343F">
        <w:rPr>
          <w:b/>
          <w:bCs/>
        </w:rPr>
        <w:t>POLICY</w:t>
      </w:r>
    </w:p>
    <w:p w:rsidR="00FF343F" w:rsidRDefault="00FF343F" w:rsidP="00FF343F">
      <w:pPr>
        <w:autoSpaceDE w:val="0"/>
        <w:autoSpaceDN w:val="0"/>
        <w:adjustRightInd w:val="0"/>
      </w:pPr>
      <w:r w:rsidRPr="00FF343F">
        <w:t xml:space="preserve">The Social Service Department will manage special funds to be used for patients’ ancillary needs. Ultimate decision on approval and designation of fund is made through the Administrative Office of Social Service. </w:t>
      </w:r>
      <w:r>
        <w:t>Patients who are MGH or Partners Institution Employees and are in need of financial relief should contact their Employee Assistance Program.</w:t>
      </w:r>
    </w:p>
    <w:p w:rsidR="00FF343F" w:rsidRPr="00FF343F" w:rsidRDefault="00FF343F" w:rsidP="00FF343F">
      <w:pPr>
        <w:autoSpaceDE w:val="0"/>
        <w:autoSpaceDN w:val="0"/>
        <w:adjustRightInd w:val="0"/>
      </w:pPr>
    </w:p>
    <w:p w:rsidR="00FF343F" w:rsidRPr="00FF343F" w:rsidRDefault="00FF343F" w:rsidP="00FF343F">
      <w:pPr>
        <w:autoSpaceDE w:val="0"/>
        <w:autoSpaceDN w:val="0"/>
        <w:adjustRightInd w:val="0"/>
        <w:rPr>
          <w:b/>
          <w:bCs/>
        </w:rPr>
      </w:pPr>
      <w:r w:rsidRPr="00FF343F">
        <w:rPr>
          <w:b/>
          <w:bCs/>
        </w:rPr>
        <w:t>PROCEDURE</w:t>
      </w:r>
    </w:p>
    <w:p w:rsidR="00120B57" w:rsidRPr="00FF343F" w:rsidRDefault="00FF343F" w:rsidP="00FF343F">
      <w:pPr>
        <w:autoSpaceDE w:val="0"/>
        <w:autoSpaceDN w:val="0"/>
        <w:adjustRightInd w:val="0"/>
      </w:pPr>
      <w:r w:rsidRPr="00FF343F">
        <w:t>Prior to requesting Ancillary Relief the social worker should seek other sources for relief such as the patient’s family or other agencies.</w:t>
      </w:r>
    </w:p>
    <w:p w:rsidR="00FF343F" w:rsidRPr="00FF343F" w:rsidRDefault="00FF343F" w:rsidP="00FF343F"/>
    <w:p w:rsidR="00FF343F" w:rsidRPr="00FF343F" w:rsidRDefault="00FF343F" w:rsidP="00FF343F">
      <w:r w:rsidRPr="00FF343F">
        <w:t xml:space="preserve">An Ancillary Relief Form must be filled out by the social worker, signed and submitted to the Administrative Office care of </w:t>
      </w:r>
      <w:r w:rsidR="00027D50">
        <w:rPr>
          <w:b/>
          <w:bCs/>
        </w:rPr>
        <w:t>Anaceilys Sanchez</w:t>
      </w:r>
      <w:r w:rsidRPr="00FF343F">
        <w:t xml:space="preserve">. Requests for lodging are to be completed on the Lodging Program Ancillary Request form and faxed directly to Beacon House or MGH at the Inn. Social worker is to call the lodging facility to confirm receipt of fax. </w:t>
      </w:r>
    </w:p>
    <w:p w:rsidR="00FF343F" w:rsidRDefault="00FF343F" w:rsidP="00FF343F"/>
    <w:p w:rsidR="00FF343F" w:rsidRDefault="00FF343F" w:rsidP="00FF343F">
      <w:r w:rsidRPr="00FF343F">
        <w:t xml:space="preserve">If the Ancillary Relief is to pay for a product/service, the vendor must submit a bill to </w:t>
      </w:r>
      <w:r w:rsidR="00027D50">
        <w:rPr>
          <w:b/>
          <w:bCs/>
        </w:rPr>
        <w:t>Anaceilys Sanchez</w:t>
      </w:r>
      <w:r w:rsidRPr="00FF343F">
        <w:t xml:space="preserve">. </w:t>
      </w:r>
    </w:p>
    <w:p w:rsidR="00FF343F" w:rsidRPr="00FF343F" w:rsidRDefault="00FF343F" w:rsidP="00FF343F"/>
    <w:p w:rsidR="00FF343F" w:rsidRPr="00FF343F" w:rsidRDefault="00FF343F" w:rsidP="00FF343F">
      <w:pPr>
        <w:rPr>
          <w:b/>
          <w:bCs/>
        </w:rPr>
      </w:pPr>
      <w:r w:rsidRPr="00FF343F">
        <w:rPr>
          <w:b/>
          <w:bCs/>
        </w:rPr>
        <w:t xml:space="preserve">PETTY CASH </w:t>
      </w:r>
    </w:p>
    <w:p w:rsidR="00FF343F" w:rsidRDefault="00FF343F" w:rsidP="00FF343F">
      <w:r w:rsidRPr="00FF343F">
        <w:t xml:space="preserve">Funds for petty cash for patients’ emergency needs are limited therefore cannot exceed $15.00. The social worker must call </w:t>
      </w:r>
      <w:r w:rsidR="00027D50">
        <w:rPr>
          <w:b/>
          <w:bCs/>
        </w:rPr>
        <w:t>Anaceilys Sanchez</w:t>
      </w:r>
      <w:r w:rsidRPr="00FF343F">
        <w:rPr>
          <w:b/>
          <w:bCs/>
        </w:rPr>
        <w:t xml:space="preserve"> (ex. 6-2605) </w:t>
      </w:r>
      <w:r w:rsidRPr="00FF343F">
        <w:t xml:space="preserve">to make the request. </w:t>
      </w:r>
    </w:p>
    <w:p w:rsidR="00FF343F" w:rsidRPr="00FF343F" w:rsidRDefault="00FF343F" w:rsidP="00FF343F"/>
    <w:p w:rsidR="00FF343F" w:rsidRPr="00FF343F" w:rsidRDefault="00FF343F" w:rsidP="00FF343F">
      <w:r w:rsidRPr="00FF343F">
        <w:rPr>
          <w:b/>
          <w:bCs/>
        </w:rPr>
        <w:t xml:space="preserve">ANCILLARY NEEDS COVERED </w:t>
      </w:r>
      <w:r w:rsidRPr="00FF343F">
        <w:rPr>
          <w:bCs/>
        </w:rPr>
        <w:t>include</w:t>
      </w:r>
      <w:r w:rsidRPr="00FF343F">
        <w:t xml:space="preserve">, but are not limited to: </w:t>
      </w:r>
    </w:p>
    <w:p w:rsidR="00FF343F" w:rsidRPr="00FF343F" w:rsidRDefault="00FF343F" w:rsidP="00FF343F">
      <w:pPr>
        <w:spacing w:line="360" w:lineRule="auto"/>
        <w:ind w:left="720"/>
      </w:pPr>
      <w:r w:rsidRPr="00FF343F">
        <w:t xml:space="preserve">• Basic need </w:t>
      </w:r>
    </w:p>
    <w:p w:rsidR="00FF343F" w:rsidRPr="00FF343F" w:rsidRDefault="00FF343F" w:rsidP="00FF343F">
      <w:pPr>
        <w:spacing w:line="360" w:lineRule="auto"/>
        <w:ind w:left="720"/>
      </w:pPr>
      <w:r w:rsidRPr="00FF343F">
        <w:t xml:space="preserve">• Camp </w:t>
      </w:r>
    </w:p>
    <w:p w:rsidR="00FF343F" w:rsidRPr="00FF343F" w:rsidRDefault="00FF343F" w:rsidP="00FF343F">
      <w:pPr>
        <w:spacing w:line="360" w:lineRule="auto"/>
        <w:ind w:left="720"/>
      </w:pPr>
      <w:r w:rsidRPr="00FF343F">
        <w:t xml:space="preserve">• Transportation </w:t>
      </w:r>
    </w:p>
    <w:p w:rsidR="00FF343F" w:rsidRPr="00FF343F" w:rsidRDefault="00FF343F" w:rsidP="00FF343F">
      <w:pPr>
        <w:spacing w:line="360" w:lineRule="auto"/>
        <w:ind w:left="720"/>
      </w:pPr>
      <w:r w:rsidRPr="00FF343F">
        <w:t xml:space="preserve">• Emergency Lodging </w:t>
      </w:r>
    </w:p>
    <w:p w:rsidR="00FF343F" w:rsidRPr="00FF343F" w:rsidRDefault="00FF343F" w:rsidP="00FF343F">
      <w:pPr>
        <w:spacing w:line="360" w:lineRule="auto"/>
        <w:ind w:left="720"/>
      </w:pPr>
      <w:r w:rsidRPr="00FF343F">
        <w:t xml:space="preserve">• Travel – local </w:t>
      </w:r>
    </w:p>
    <w:p w:rsidR="00BF2ADC" w:rsidRDefault="00BF2ADC" w:rsidP="00BF2ADC"/>
    <w:p w:rsidR="00BF2ADC" w:rsidRDefault="00BF2ADC" w:rsidP="00BF2ADC">
      <w:pPr>
        <w:ind w:left="1080"/>
      </w:pPr>
    </w:p>
    <w:p w:rsidR="006C7334" w:rsidRPr="005168E8" w:rsidRDefault="006C7334" w:rsidP="00BF2ADC">
      <w:pPr>
        <w:ind w:left="360"/>
      </w:pPr>
    </w:p>
    <w:sectPr w:rsidR="006C7334" w:rsidRPr="005168E8" w:rsidSect="006031D6">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43F" w:rsidRDefault="00FF343F">
      <w:r>
        <w:separator/>
      </w:r>
    </w:p>
  </w:endnote>
  <w:endnote w:type="continuationSeparator" w:id="0">
    <w:p w:rsidR="00FF343F" w:rsidRDefault="00FF34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3F" w:rsidRDefault="00751C98" w:rsidP="005F41C9">
    <w:pPr>
      <w:rPr>
        <w:sz w:val="16"/>
        <w:szCs w:val="16"/>
      </w:rPr>
    </w:pPr>
    <w:r>
      <w:rPr>
        <w:sz w:val="16"/>
        <w:szCs w:val="16"/>
      </w:rPr>
      <w:t>SEM/</w:t>
    </w:r>
    <w:proofErr w:type="spellStart"/>
    <w:r>
      <w:rPr>
        <w:sz w:val="16"/>
        <w:szCs w:val="16"/>
      </w:rPr>
      <w:t>sgn</w:t>
    </w:r>
    <w:proofErr w:type="spellEnd"/>
  </w:p>
  <w:p w:rsidR="00FF343F" w:rsidRPr="005168E8" w:rsidRDefault="00751C98" w:rsidP="005F41C9">
    <w:pPr>
      <w:rPr>
        <w:sz w:val="16"/>
        <w:szCs w:val="16"/>
      </w:rPr>
    </w:pPr>
    <w:r>
      <w:rPr>
        <w:sz w:val="16"/>
        <w:szCs w:val="16"/>
      </w:rPr>
      <w:t>Updated 4/14/14</w:t>
    </w:r>
  </w:p>
  <w:p w:rsidR="00FF343F" w:rsidRDefault="00FF34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43F" w:rsidRDefault="00FF343F">
      <w:r>
        <w:separator/>
      </w:r>
    </w:p>
  </w:footnote>
  <w:footnote w:type="continuationSeparator" w:id="0">
    <w:p w:rsidR="00FF343F" w:rsidRDefault="00FF34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1636"/>
    <w:multiLevelType w:val="hybridMultilevel"/>
    <w:tmpl w:val="0F0A3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6F7B93"/>
    <w:multiLevelType w:val="hybridMultilevel"/>
    <w:tmpl w:val="02746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545244"/>
    <w:multiLevelType w:val="hybridMultilevel"/>
    <w:tmpl w:val="A4AAA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CF32C7"/>
    <w:multiLevelType w:val="hybridMultilevel"/>
    <w:tmpl w:val="F0CC6F4A"/>
    <w:lvl w:ilvl="0" w:tplc="F9B648EA">
      <w:start w:val="1"/>
      <w:numFmt w:val="decimal"/>
      <w:lvlText w:val="%1."/>
      <w:lvlJc w:val="left"/>
      <w:pPr>
        <w:tabs>
          <w:tab w:val="num" w:pos="720"/>
        </w:tabs>
        <w:ind w:left="720" w:hanging="360"/>
      </w:pPr>
      <w:rPr>
        <w:rFonts w:hint="default"/>
        <w:b w:val="0"/>
        <w:i w:val="0"/>
        <w:outline w:val="0"/>
        <w:shadow w:val="0"/>
        <w:emboss w:val="0"/>
        <w:imprint w:val="0"/>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A254E9"/>
    <w:multiLevelType w:val="multilevel"/>
    <w:tmpl w:val="D39EE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48E2720"/>
    <w:multiLevelType w:val="multilevel"/>
    <w:tmpl w:val="F0CC6F4A"/>
    <w:lvl w:ilvl="0">
      <w:start w:val="1"/>
      <w:numFmt w:val="decimal"/>
      <w:lvlText w:val="%1."/>
      <w:lvlJc w:val="left"/>
      <w:pPr>
        <w:tabs>
          <w:tab w:val="num" w:pos="720"/>
        </w:tabs>
        <w:ind w:left="720" w:hanging="360"/>
      </w:pPr>
      <w:rPr>
        <w:rFonts w:hint="default"/>
        <w:b w:val="0"/>
        <w:i w:val="0"/>
        <w:outline w:val="0"/>
        <w:shadow w:val="0"/>
        <w:emboss w:val="0"/>
        <w:imprint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D81B0D"/>
    <w:multiLevelType w:val="hybridMultilevel"/>
    <w:tmpl w:val="E67EFBE4"/>
    <w:lvl w:ilvl="0" w:tplc="C972C894">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A10686"/>
    <w:multiLevelType w:val="hybridMultilevel"/>
    <w:tmpl w:val="EE4A1A38"/>
    <w:lvl w:ilvl="0" w:tplc="04090001">
      <w:start w:val="1"/>
      <w:numFmt w:val="bullet"/>
      <w:lvlText w:val=""/>
      <w:lvlJc w:val="left"/>
      <w:pPr>
        <w:tabs>
          <w:tab w:val="num" w:pos="720"/>
        </w:tabs>
        <w:ind w:left="720" w:hanging="360"/>
      </w:pPr>
      <w:rPr>
        <w:rFonts w:ascii="Symbol" w:hAnsi="Symbol" w:hint="default"/>
      </w:rPr>
    </w:lvl>
    <w:lvl w:ilvl="1" w:tplc="6F5444F0">
      <w:start w:val="1"/>
      <w:numFmt w:val="bullet"/>
      <w:lvlText w:val=""/>
      <w:lvlJc w:val="left"/>
      <w:pPr>
        <w:tabs>
          <w:tab w:val="num" w:pos="1440"/>
        </w:tabs>
        <w:ind w:left="1440" w:hanging="360"/>
      </w:pPr>
      <w:rPr>
        <w:rFonts w:ascii="Symbol" w:hAnsi="Symbol" w:hint="default"/>
        <w:color w:val="auto"/>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880022"/>
    <w:multiLevelType w:val="hybridMultilevel"/>
    <w:tmpl w:val="9A52DA0E"/>
    <w:lvl w:ilvl="0" w:tplc="6F5444F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2A1FB7"/>
    <w:multiLevelType w:val="hybridMultilevel"/>
    <w:tmpl w:val="D39EE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6D7E0E"/>
    <w:multiLevelType w:val="hybridMultilevel"/>
    <w:tmpl w:val="BDE0C2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CAB06C1"/>
    <w:multiLevelType w:val="multilevel"/>
    <w:tmpl w:val="E4C27E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5FF4579"/>
    <w:multiLevelType w:val="hybridMultilevel"/>
    <w:tmpl w:val="D30AA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0"/>
  </w:num>
  <w:num w:numId="4">
    <w:abstractNumId w:val="2"/>
  </w:num>
  <w:num w:numId="5">
    <w:abstractNumId w:val="1"/>
  </w:num>
  <w:num w:numId="6">
    <w:abstractNumId w:val="9"/>
  </w:num>
  <w:num w:numId="7">
    <w:abstractNumId w:val="11"/>
  </w:num>
  <w:num w:numId="8">
    <w:abstractNumId w:val="5"/>
  </w:num>
  <w:num w:numId="9">
    <w:abstractNumId w:val="6"/>
  </w:num>
  <w:num w:numId="10">
    <w:abstractNumId w:val="4"/>
  </w:num>
  <w:num w:numId="11">
    <w:abstractNumId w:val="7"/>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defaultTabStop w:val="720"/>
  <w:characterSpacingControl w:val="doNotCompress"/>
  <w:footnotePr>
    <w:footnote w:id="-1"/>
    <w:footnote w:id="0"/>
  </w:footnotePr>
  <w:endnotePr>
    <w:endnote w:id="-1"/>
    <w:endnote w:id="0"/>
  </w:endnotePr>
  <w:compat/>
  <w:rsids>
    <w:rsidRoot w:val="0038719D"/>
    <w:rsid w:val="00023B0B"/>
    <w:rsid w:val="00027D50"/>
    <w:rsid w:val="00084A08"/>
    <w:rsid w:val="000C5DA6"/>
    <w:rsid w:val="0010284A"/>
    <w:rsid w:val="00120B57"/>
    <w:rsid w:val="001A0C9E"/>
    <w:rsid w:val="00222274"/>
    <w:rsid w:val="002A482F"/>
    <w:rsid w:val="002C05BE"/>
    <w:rsid w:val="003536CD"/>
    <w:rsid w:val="00373D15"/>
    <w:rsid w:val="00376C14"/>
    <w:rsid w:val="0038719D"/>
    <w:rsid w:val="003909B8"/>
    <w:rsid w:val="003A4DAD"/>
    <w:rsid w:val="004035EC"/>
    <w:rsid w:val="004128EF"/>
    <w:rsid w:val="00421D14"/>
    <w:rsid w:val="00465236"/>
    <w:rsid w:val="00476BD3"/>
    <w:rsid w:val="004B4857"/>
    <w:rsid w:val="004D0961"/>
    <w:rsid w:val="00512F66"/>
    <w:rsid w:val="005168E8"/>
    <w:rsid w:val="00586E4B"/>
    <w:rsid w:val="005F41C9"/>
    <w:rsid w:val="006031D6"/>
    <w:rsid w:val="006756DC"/>
    <w:rsid w:val="00680D1B"/>
    <w:rsid w:val="00691A06"/>
    <w:rsid w:val="006C7334"/>
    <w:rsid w:val="00711D52"/>
    <w:rsid w:val="007140E9"/>
    <w:rsid w:val="00731F5A"/>
    <w:rsid w:val="00751C98"/>
    <w:rsid w:val="007F0A97"/>
    <w:rsid w:val="00841F15"/>
    <w:rsid w:val="00850AE3"/>
    <w:rsid w:val="008A5BFB"/>
    <w:rsid w:val="008B5D76"/>
    <w:rsid w:val="009418DD"/>
    <w:rsid w:val="009648FE"/>
    <w:rsid w:val="009A1752"/>
    <w:rsid w:val="009F330E"/>
    <w:rsid w:val="009F4F9C"/>
    <w:rsid w:val="00A02EC1"/>
    <w:rsid w:val="00A154C3"/>
    <w:rsid w:val="00A90FED"/>
    <w:rsid w:val="00AA71A1"/>
    <w:rsid w:val="00B30ABB"/>
    <w:rsid w:val="00B64A1F"/>
    <w:rsid w:val="00B72DFF"/>
    <w:rsid w:val="00B905B9"/>
    <w:rsid w:val="00B9680B"/>
    <w:rsid w:val="00BD2CB3"/>
    <w:rsid w:val="00BF2ADC"/>
    <w:rsid w:val="00C02536"/>
    <w:rsid w:val="00C23E7B"/>
    <w:rsid w:val="00C41F85"/>
    <w:rsid w:val="00C62803"/>
    <w:rsid w:val="00C9070C"/>
    <w:rsid w:val="00CD2690"/>
    <w:rsid w:val="00CD7710"/>
    <w:rsid w:val="00D8480A"/>
    <w:rsid w:val="00E10183"/>
    <w:rsid w:val="00E568CA"/>
    <w:rsid w:val="00EA1E6A"/>
    <w:rsid w:val="00EA5134"/>
    <w:rsid w:val="00EA7762"/>
    <w:rsid w:val="00F410A2"/>
    <w:rsid w:val="00F47AAC"/>
    <w:rsid w:val="00F73752"/>
    <w:rsid w:val="00F85B47"/>
    <w:rsid w:val="00FB4CF5"/>
    <w:rsid w:val="00FB5D72"/>
    <w:rsid w:val="00FE4885"/>
    <w:rsid w:val="00FF3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B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719D"/>
    <w:rPr>
      <w:color w:val="0000FF"/>
      <w:u w:val="single"/>
    </w:rPr>
  </w:style>
  <w:style w:type="character" w:styleId="FollowedHyperlink">
    <w:name w:val="FollowedHyperlink"/>
    <w:basedOn w:val="DefaultParagraphFont"/>
    <w:rsid w:val="007F0A97"/>
    <w:rPr>
      <w:color w:val="800080"/>
      <w:u w:val="single"/>
    </w:rPr>
  </w:style>
  <w:style w:type="paragraph" w:styleId="FootnoteText">
    <w:name w:val="footnote text"/>
    <w:basedOn w:val="Normal"/>
    <w:semiHidden/>
    <w:rsid w:val="004B4857"/>
    <w:rPr>
      <w:sz w:val="20"/>
      <w:szCs w:val="20"/>
    </w:rPr>
  </w:style>
  <w:style w:type="character" w:styleId="FootnoteReference">
    <w:name w:val="footnote reference"/>
    <w:basedOn w:val="DefaultParagraphFont"/>
    <w:semiHidden/>
    <w:rsid w:val="004B4857"/>
    <w:rPr>
      <w:vertAlign w:val="superscript"/>
    </w:rPr>
  </w:style>
  <w:style w:type="paragraph" w:styleId="Header">
    <w:name w:val="header"/>
    <w:basedOn w:val="Normal"/>
    <w:rsid w:val="005F41C9"/>
    <w:pPr>
      <w:tabs>
        <w:tab w:val="center" w:pos="4320"/>
        <w:tab w:val="right" w:pos="8640"/>
      </w:tabs>
    </w:pPr>
  </w:style>
  <w:style w:type="paragraph" w:styleId="Footer">
    <w:name w:val="footer"/>
    <w:basedOn w:val="Normal"/>
    <w:rsid w:val="005F41C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3646BF37846144B26947C77A1CF3F9" ma:contentTypeVersion="0" ma:contentTypeDescription="Create a new document." ma:contentTypeScope="" ma:versionID="ecc3f134d388459b7212e6c14432f3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8AB24-1B40-4630-B91B-3AEBE4A015B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67B84FF-19E3-47C9-BCCF-2B531A4A0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A2DD88-9675-4E60-B493-C60DA1C3F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Massachusetts General Hospital</vt:lpstr>
    </vt:vector>
  </TitlesOfParts>
  <Company>Partners HealthCare System, Inc</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Ancillary Relief Policy</dc:title>
  <dc:creator>Samantha T. Gallant</dc:creator>
  <cp:lastModifiedBy>Ellen Forman</cp:lastModifiedBy>
  <cp:revision>2</cp:revision>
  <cp:lastPrinted>2012-07-12T14:16:00Z</cp:lastPrinted>
  <dcterms:created xsi:type="dcterms:W3CDTF">2015-05-27T15:07:00Z</dcterms:created>
  <dcterms:modified xsi:type="dcterms:W3CDTF">2015-05-27T15:07:00Z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0x010100E93646BF37846144B26947C77A1CF3F9</vt:lpwstr>
  </property>
  <property fmtid="{D5CDD505-2E9C-101B-9397-08002B2CF9AE}" pid="3" name="_AdHocReviewCycleID">
    <vt:i4>851514261</vt:i4>
  </property>
  <property fmtid="{D5CDD505-2E9C-101B-9397-08002B2CF9AE}" pid="4" name="_NewReviewCycle">
    <vt:lpwstr/>
  </property>
  <property fmtid="{D5CDD505-2E9C-101B-9397-08002B2CF9AE}" pid="5" name="_EmailSubject">
    <vt:lpwstr>Forms for website</vt:lpwstr>
  </property>
  <property fmtid="{D5CDD505-2E9C-101B-9397-08002B2CF9AE}" pid="6" name="_AuthorEmail">
    <vt:lpwstr>SNOCK@PARTNERS.ORG</vt:lpwstr>
  </property>
  <property fmtid="{D5CDD505-2E9C-101B-9397-08002B2CF9AE}" pid="7" name="_AuthorEmailDisplayName">
    <vt:lpwstr>Nock, Samantha</vt:lpwstr>
  </property>
  <property fmtid="{D5CDD505-2E9C-101B-9397-08002B2CF9AE}" pid="8" name="_ReviewingToolsShownOnce">
    <vt:lpwstr/>
  </property>
</Properties>
</file>